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EAE" w:rsidRPr="009B1EAE" w:rsidRDefault="009B1EAE" w:rsidP="009B1EAE">
      <w:pPr>
        <w:jc w:val="center"/>
        <w:rPr>
          <w:rFonts w:ascii="pkp-oznaczenia" w:hAnsi="pkp-oznaczenia"/>
          <w:b/>
          <w:sz w:val="44"/>
          <w:szCs w:val="44"/>
          <w:u w:val="single"/>
        </w:rPr>
      </w:pPr>
      <w:r w:rsidRPr="009B1EAE">
        <w:rPr>
          <w:rFonts w:ascii="pkp-oznaczenia" w:hAnsi="pkp-oznaczenia"/>
          <w:b/>
          <w:sz w:val="44"/>
          <w:szCs w:val="44"/>
          <w:u w:val="single"/>
        </w:rPr>
        <w:t>ASF – Instrukcja obsługi</w:t>
      </w:r>
    </w:p>
    <w:p w:rsidR="00534878" w:rsidRDefault="009B1EAE" w:rsidP="009B1EAE">
      <w:pPr>
        <w:jc w:val="center"/>
      </w:pPr>
      <w:r>
        <w:rPr>
          <w:noProof/>
        </w:rPr>
        <w:drawing>
          <wp:inline distT="0" distB="0" distL="0" distR="0">
            <wp:extent cx="5760720" cy="3600450"/>
            <wp:effectExtent l="19050" t="0" r="0" b="0"/>
            <wp:docPr id="1" name="Picture 0" descr="Screen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_016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1EAE" w:rsidRDefault="009B1EAE" w:rsidP="009B1EAE">
      <w:pPr>
        <w:jc w:val="center"/>
      </w:pPr>
    </w:p>
    <w:p w:rsidR="009B1EAE" w:rsidRDefault="009B1EAE" w:rsidP="009B1EAE">
      <w:pPr>
        <w:rPr>
          <w:rFonts w:ascii="pkp-oznaczenia" w:hAnsi="pkp-oznaczenia"/>
          <w:sz w:val="28"/>
          <w:szCs w:val="28"/>
        </w:rPr>
      </w:pPr>
      <w:r w:rsidRPr="009B1EAE">
        <w:rPr>
          <w:rFonts w:ascii="pkp-oznaczenia" w:hAnsi="pkp-oznaczenia"/>
          <w:sz w:val="28"/>
          <w:szCs w:val="28"/>
          <w:u w:val="single"/>
        </w:rPr>
        <w:t>Spis treści:</w:t>
      </w:r>
    </w:p>
    <w:p w:rsidR="009B1EAE" w:rsidRDefault="009B1EAE" w:rsidP="009B1EAE">
      <w:pPr>
        <w:rPr>
          <w:rFonts w:ascii="pkp-oznaczenia" w:hAnsi="pkp-oznaczenia"/>
          <w:sz w:val="28"/>
          <w:szCs w:val="28"/>
        </w:rPr>
      </w:pPr>
      <w:r>
        <w:rPr>
          <w:rFonts w:ascii="pkp-oznaczenia" w:hAnsi="pkp-oznaczenia"/>
          <w:sz w:val="28"/>
          <w:szCs w:val="28"/>
        </w:rPr>
        <w:t>1, Wymagane zależności</w:t>
      </w:r>
    </w:p>
    <w:p w:rsidR="009B1EAE" w:rsidRDefault="009B1EAE" w:rsidP="009B1EAE">
      <w:pPr>
        <w:rPr>
          <w:rFonts w:ascii="pkp-oznaczenia" w:hAnsi="pkp-oznaczenia"/>
          <w:sz w:val="28"/>
          <w:szCs w:val="28"/>
        </w:rPr>
      </w:pPr>
      <w:r>
        <w:rPr>
          <w:rFonts w:ascii="pkp-oznaczenia" w:hAnsi="pkp-oznaczenia"/>
          <w:sz w:val="28"/>
          <w:szCs w:val="28"/>
        </w:rPr>
        <w:t>2, Opis działania skryptu</w:t>
      </w:r>
    </w:p>
    <w:p w:rsidR="00C41800" w:rsidRDefault="009B1EAE" w:rsidP="00C41800">
      <w:pPr>
        <w:rPr>
          <w:rFonts w:ascii="pkp-oznaczenia" w:hAnsi="pkp-oznaczenia"/>
          <w:sz w:val="28"/>
          <w:szCs w:val="28"/>
        </w:rPr>
      </w:pPr>
      <w:r>
        <w:rPr>
          <w:rFonts w:ascii="pkp-oznaczenia" w:hAnsi="pkp-oznaczenia"/>
          <w:sz w:val="28"/>
          <w:szCs w:val="28"/>
        </w:rPr>
        <w:t>3, Rzeczywiste przeznaczenie ASF</w:t>
      </w:r>
    </w:p>
    <w:p w:rsidR="00C41800" w:rsidRDefault="00C41800" w:rsidP="00C41800">
      <w:pPr>
        <w:rPr>
          <w:rFonts w:ascii="pkp-oznaczenia" w:hAnsi="pkp-oznaczenia"/>
          <w:sz w:val="28"/>
          <w:szCs w:val="28"/>
        </w:rPr>
      </w:pPr>
    </w:p>
    <w:p w:rsidR="00C41800" w:rsidRPr="00C41800" w:rsidRDefault="00C41800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 w:rsidRPr="00C4180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Zależności </w:t>
      </w:r>
      <w:r w:rsidR="004C7563">
        <w:rPr>
          <w:rFonts w:ascii="Arial" w:hAnsi="Arial" w:cs="Arial"/>
          <w:b/>
          <w:sz w:val="24"/>
          <w:szCs w:val="24"/>
        </w:rPr>
        <w:t xml:space="preserve">dostępne są na stronie </w:t>
      </w:r>
      <w:hyperlink r:id="rId8" w:history="1">
        <w:r w:rsidR="004C7563" w:rsidRPr="00A85B82">
          <w:rPr>
            <w:rStyle w:val="Hyperlink"/>
            <w:rFonts w:ascii="Arial" w:hAnsi="Arial" w:cs="Arial"/>
            <w:b/>
            <w:sz w:val="24"/>
            <w:szCs w:val="24"/>
          </w:rPr>
          <w:t>www.trainzart.pl</w:t>
        </w:r>
      </w:hyperlink>
      <w:r w:rsidR="004C7563">
        <w:rPr>
          <w:rFonts w:ascii="Arial" w:hAnsi="Arial" w:cs="Arial"/>
          <w:b/>
          <w:sz w:val="24"/>
          <w:szCs w:val="24"/>
        </w:rPr>
        <w:t xml:space="preserve"> wraz z modelem ASF.</w:t>
      </w:r>
    </w:p>
    <w:p w:rsidR="00C41800" w:rsidRDefault="00C41800" w:rsidP="00C41800">
      <w:pPr>
        <w:rPr>
          <w:rFonts w:ascii="Arial" w:hAnsi="Arial" w:cs="Arial"/>
          <w:b/>
          <w:sz w:val="24"/>
          <w:szCs w:val="24"/>
        </w:rPr>
      </w:pPr>
      <w:r w:rsidRPr="00C41800">
        <w:rPr>
          <w:rFonts w:ascii="Arial" w:hAnsi="Arial" w:cs="Arial"/>
          <w:b/>
          <w:sz w:val="24"/>
          <w:szCs w:val="24"/>
        </w:rPr>
        <w:t xml:space="preserve">- wózek </w:t>
      </w:r>
      <w:r>
        <w:rPr>
          <w:rFonts w:ascii="Arial" w:hAnsi="Arial" w:cs="Arial"/>
          <w:b/>
          <w:sz w:val="24"/>
          <w:szCs w:val="24"/>
        </w:rPr>
        <w:t>&lt;kuid:</w:t>
      </w:r>
      <w:r w:rsidRPr="00C41800">
        <w:rPr>
          <w:rFonts w:ascii="Arial" w:hAnsi="Arial" w:cs="Arial"/>
          <w:b/>
          <w:sz w:val="24"/>
          <w:szCs w:val="24"/>
        </w:rPr>
        <w:t>440847</w:t>
      </w:r>
      <w:r>
        <w:rPr>
          <w:rFonts w:ascii="Arial" w:hAnsi="Arial" w:cs="Arial"/>
          <w:b/>
          <w:sz w:val="24"/>
          <w:szCs w:val="24"/>
        </w:rPr>
        <w:t>:100&gt;</w:t>
      </w:r>
      <w:r w:rsidRPr="00C41800">
        <w:rPr>
          <w:rFonts w:ascii="Arial" w:hAnsi="Arial" w:cs="Arial"/>
          <w:b/>
          <w:sz w:val="24"/>
          <w:szCs w:val="24"/>
        </w:rPr>
        <w:t xml:space="preserve"> </w:t>
      </w:r>
    </w:p>
    <w:p w:rsidR="00C41800" w:rsidRDefault="00C41800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- </w:t>
      </w:r>
      <w:r w:rsidR="00C82647">
        <w:rPr>
          <w:rFonts w:ascii="Arial" w:hAnsi="Arial" w:cs="Arial"/>
          <w:b/>
          <w:sz w:val="24"/>
          <w:szCs w:val="24"/>
        </w:rPr>
        <w:t>dźwięk wózka &lt;kuid:</w:t>
      </w:r>
      <w:r w:rsidR="00C82647" w:rsidRPr="00C41800">
        <w:rPr>
          <w:rFonts w:ascii="Arial" w:hAnsi="Arial" w:cs="Arial"/>
          <w:b/>
          <w:sz w:val="24"/>
          <w:szCs w:val="24"/>
        </w:rPr>
        <w:t>440847</w:t>
      </w:r>
      <w:r w:rsidR="00C82647">
        <w:rPr>
          <w:rFonts w:ascii="Arial" w:hAnsi="Arial" w:cs="Arial"/>
          <w:b/>
          <w:sz w:val="24"/>
          <w:szCs w:val="24"/>
        </w:rPr>
        <w:t>:106&gt;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wnętrze (interior) &lt;kuid:</w:t>
      </w:r>
      <w:r w:rsidRPr="00C41800">
        <w:rPr>
          <w:rFonts w:ascii="Arial" w:hAnsi="Arial" w:cs="Arial"/>
          <w:b/>
          <w:sz w:val="24"/>
          <w:szCs w:val="24"/>
        </w:rPr>
        <w:t>440847</w:t>
      </w:r>
      <w:r>
        <w:rPr>
          <w:rFonts w:ascii="Arial" w:hAnsi="Arial" w:cs="Arial"/>
          <w:b/>
          <w:sz w:val="24"/>
          <w:szCs w:val="24"/>
        </w:rPr>
        <w:t>:103&gt;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silnik &lt;kuid:</w:t>
      </w:r>
      <w:r w:rsidRPr="00C41800">
        <w:rPr>
          <w:rFonts w:ascii="Arial" w:hAnsi="Arial" w:cs="Arial"/>
          <w:b/>
          <w:sz w:val="24"/>
          <w:szCs w:val="24"/>
        </w:rPr>
        <w:t>440847</w:t>
      </w:r>
      <w:r>
        <w:rPr>
          <w:rFonts w:ascii="Arial" w:hAnsi="Arial" w:cs="Arial"/>
          <w:b/>
          <w:sz w:val="24"/>
          <w:szCs w:val="24"/>
        </w:rPr>
        <w:t>:102&gt;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dźwięki silnika &lt;kuid:</w:t>
      </w:r>
      <w:r w:rsidRPr="00C41800">
        <w:rPr>
          <w:rFonts w:ascii="Arial" w:hAnsi="Arial" w:cs="Arial"/>
          <w:b/>
          <w:sz w:val="24"/>
          <w:szCs w:val="24"/>
        </w:rPr>
        <w:t>440847</w:t>
      </w:r>
      <w:r>
        <w:rPr>
          <w:rFonts w:ascii="Arial" w:hAnsi="Arial" w:cs="Arial"/>
          <w:b/>
          <w:sz w:val="24"/>
          <w:szCs w:val="24"/>
        </w:rPr>
        <w:t>:105&gt;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dźwięk klaksonu &lt;kuid:</w:t>
      </w:r>
      <w:r w:rsidRPr="00C41800">
        <w:rPr>
          <w:rFonts w:ascii="Arial" w:hAnsi="Arial" w:cs="Arial"/>
          <w:b/>
          <w:sz w:val="24"/>
          <w:szCs w:val="24"/>
        </w:rPr>
        <w:t>440847</w:t>
      </w:r>
      <w:r>
        <w:rPr>
          <w:rFonts w:ascii="Arial" w:hAnsi="Arial" w:cs="Arial"/>
          <w:b/>
          <w:sz w:val="24"/>
          <w:szCs w:val="24"/>
        </w:rPr>
        <w:t>:104&gt;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Skrypt został napisany przez Qnia. Wszystkie jego elementy obsługuje się poprzez okienko opcji taboru włączane w maszyniście (od TRS2006 trzeba je włączać klikając na wybrany tabor prawym przyciskiem myszy z wciśniętym jednocześnie klawiszem CTRL)</w:t>
      </w:r>
      <w:r w:rsidR="00321F58">
        <w:rPr>
          <w:rFonts w:ascii="Arial" w:hAnsi="Arial" w:cs="Arial"/>
          <w:b/>
          <w:sz w:val="24"/>
          <w:szCs w:val="24"/>
        </w:rPr>
        <w:t>. Skrypt posiada następujące elementy</w:t>
      </w:r>
      <w:r>
        <w:rPr>
          <w:rFonts w:ascii="Arial" w:hAnsi="Arial" w:cs="Arial"/>
          <w:b/>
          <w:sz w:val="24"/>
          <w:szCs w:val="24"/>
        </w:rPr>
        <w:t>: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otwieranie i zamykanie drzwi</w:t>
      </w:r>
      <w:r w:rsidR="00321F58">
        <w:rPr>
          <w:rFonts w:ascii="Arial" w:hAnsi="Arial" w:cs="Arial"/>
          <w:b/>
          <w:sz w:val="24"/>
          <w:szCs w:val="24"/>
        </w:rPr>
        <w:t xml:space="preserve"> – tylko w widoku zewnętrznym.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włączanie i wyłączanie światła</w:t>
      </w:r>
      <w:r w:rsidR="00321F58">
        <w:rPr>
          <w:rFonts w:ascii="Arial" w:hAnsi="Arial" w:cs="Arial"/>
          <w:b/>
          <w:sz w:val="24"/>
          <w:szCs w:val="24"/>
        </w:rPr>
        <w:t xml:space="preserve"> – ASF posiada tylko po jednym świetle z każdej strony i może wyświetlać tylko jeden sygnał.</w:t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opcję „połącz”</w:t>
      </w:r>
      <w:r w:rsidR="00321F58">
        <w:rPr>
          <w:rFonts w:ascii="Arial" w:hAnsi="Arial" w:cs="Arial"/>
          <w:b/>
          <w:sz w:val="24"/>
          <w:szCs w:val="24"/>
        </w:rPr>
        <w:t xml:space="preserve"> – to najważniejsza opcja tego skryptu. Po podłączeniu się ASFem do dowolnej lokomotywy należy wybrać tę opcję, aby zadziałała animacja sprzęgu oraz </w:t>
      </w:r>
      <w:r w:rsidR="00321F58" w:rsidRPr="00321F58">
        <w:rPr>
          <w:rFonts w:ascii="Arial" w:hAnsi="Arial" w:cs="Arial"/>
          <w:b/>
          <w:sz w:val="24"/>
          <w:szCs w:val="24"/>
          <w:u w:val="single"/>
        </w:rPr>
        <w:t>wyłączyła się fizyka podłączonej lokomotywy</w:t>
      </w:r>
      <w:r w:rsidR="00321F58">
        <w:rPr>
          <w:rFonts w:ascii="Arial" w:hAnsi="Arial" w:cs="Arial"/>
          <w:b/>
          <w:sz w:val="24"/>
          <w:szCs w:val="24"/>
          <w:u w:val="single"/>
        </w:rPr>
        <w:t>.</w:t>
      </w:r>
      <w:r w:rsidR="00321F58">
        <w:rPr>
          <w:rFonts w:ascii="Arial" w:hAnsi="Arial" w:cs="Arial"/>
          <w:b/>
          <w:sz w:val="24"/>
          <w:szCs w:val="24"/>
        </w:rPr>
        <w:t xml:space="preserve"> Bez tej opcji przy próbie jazdy napędzać skład będą obie lokomotywy, a przecież ASF służy do manewrów z zimnymi lokomotywami (lub innym taborem)</w:t>
      </w:r>
      <w:r w:rsidR="00F32E81">
        <w:rPr>
          <w:rFonts w:ascii="Arial" w:hAnsi="Arial" w:cs="Arial"/>
          <w:b/>
          <w:sz w:val="24"/>
          <w:szCs w:val="24"/>
        </w:rPr>
        <w:t xml:space="preserve">. </w:t>
      </w:r>
      <w:r w:rsidR="00F32E81" w:rsidRPr="00F32E81">
        <w:rPr>
          <w:rFonts w:ascii="Arial" w:hAnsi="Arial" w:cs="Arial"/>
          <w:b/>
          <w:sz w:val="24"/>
          <w:szCs w:val="24"/>
          <w:u w:val="single"/>
        </w:rPr>
        <w:t>Uwaga! Prze</w:t>
      </w:r>
      <w:r w:rsidR="00F32E81">
        <w:rPr>
          <w:rFonts w:ascii="Arial" w:hAnsi="Arial" w:cs="Arial"/>
          <w:b/>
          <w:sz w:val="24"/>
          <w:szCs w:val="24"/>
          <w:u w:val="single"/>
        </w:rPr>
        <w:t>d</w:t>
      </w:r>
      <w:r w:rsidR="00F32E81" w:rsidRPr="00F32E81">
        <w:rPr>
          <w:rFonts w:ascii="Arial" w:hAnsi="Arial" w:cs="Arial"/>
          <w:b/>
          <w:sz w:val="24"/>
          <w:szCs w:val="24"/>
          <w:u w:val="single"/>
        </w:rPr>
        <w:t xml:space="preserve"> rozłączeniem ASFa i lokomotywy należy najpierw odznaczyć opcję „połącz”, w przeciwnym razie ciągnięta/pchana </w:t>
      </w:r>
      <w:r w:rsidR="00F32E81">
        <w:rPr>
          <w:rFonts w:ascii="Arial" w:hAnsi="Arial" w:cs="Arial"/>
          <w:b/>
          <w:sz w:val="24"/>
          <w:szCs w:val="24"/>
          <w:u w:val="single"/>
        </w:rPr>
        <w:t xml:space="preserve">przed chwilą </w:t>
      </w:r>
      <w:r w:rsidR="00F32E81" w:rsidRPr="00F32E81">
        <w:rPr>
          <w:rFonts w:ascii="Arial" w:hAnsi="Arial" w:cs="Arial"/>
          <w:b/>
          <w:sz w:val="24"/>
          <w:szCs w:val="24"/>
          <w:u w:val="single"/>
        </w:rPr>
        <w:t>lokomotywa pozostanie z wyłączoną fizyką i już nie ruszy!</w:t>
      </w:r>
      <w:r w:rsidR="00F32E81">
        <w:rPr>
          <w:rFonts w:ascii="Arial" w:hAnsi="Arial" w:cs="Arial"/>
          <w:b/>
          <w:sz w:val="24"/>
          <w:szCs w:val="24"/>
        </w:rPr>
        <w:t xml:space="preserve"> Niestety skrypt nie jest w stanie wyłączyć dźwięków i animacji spalin w holowanej lokomotywie, niemniej ASF pozostaje jedyną siłą napędową.</w:t>
      </w:r>
    </w:p>
    <w:p w:rsidR="00975C6D" w:rsidRPr="00F32E81" w:rsidRDefault="00975C6D" w:rsidP="00D17BD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4084320" cy="2552700"/>
            <wp:effectExtent l="19050" t="0" r="0" b="0"/>
            <wp:docPr id="2" name="Picture 1" descr="Screen_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_018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647" w:rsidRDefault="00C82647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wyłączenie fizyki składu</w:t>
      </w:r>
      <w:r w:rsidR="00F32E81">
        <w:rPr>
          <w:rFonts w:ascii="Arial" w:hAnsi="Arial" w:cs="Arial"/>
          <w:b/>
          <w:sz w:val="24"/>
          <w:szCs w:val="24"/>
        </w:rPr>
        <w:t xml:space="preserve"> – opcja ta jest przydatna, gdy w danej sesji ASF nie jest używany. Z wyłączoną fizyką gra czyta model jako zwykły obiekt scenery.</w:t>
      </w:r>
    </w:p>
    <w:p w:rsidR="00975C6D" w:rsidRDefault="00975C6D" w:rsidP="00C41800">
      <w:pPr>
        <w:rPr>
          <w:rFonts w:ascii="Arial" w:hAnsi="Arial" w:cs="Arial"/>
          <w:b/>
          <w:sz w:val="24"/>
          <w:szCs w:val="24"/>
        </w:rPr>
      </w:pPr>
    </w:p>
    <w:p w:rsidR="00975C6D" w:rsidRDefault="00975C6D" w:rsidP="00C41800">
      <w:pPr>
        <w:rPr>
          <w:rFonts w:ascii="Arial" w:hAnsi="Arial" w:cs="Arial"/>
          <w:b/>
          <w:sz w:val="24"/>
          <w:szCs w:val="24"/>
        </w:rPr>
      </w:pPr>
    </w:p>
    <w:p w:rsidR="00975C6D" w:rsidRPr="00C82647" w:rsidRDefault="00975C6D" w:rsidP="00C4180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ASF jest akumulatorowym ciągnikiem szynowym. Nie może zatem za bardzo oddalać się od miejsca, w którym ładuje się jego baterie. Jego przeznaczenie to holowanie wyłączonych lokomotyw, EZT, SZT i pojedynczych wagonów w obrębie lokomotywowni, wagonowni, zakładów remontujących tabor, itd.</w:t>
      </w:r>
    </w:p>
    <w:sectPr w:rsidR="00975C6D" w:rsidRPr="00C82647" w:rsidSect="00534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A28" w:rsidRDefault="00782A28" w:rsidP="00C41800">
      <w:pPr>
        <w:spacing w:after="0" w:line="240" w:lineRule="auto"/>
      </w:pPr>
      <w:r>
        <w:separator/>
      </w:r>
    </w:p>
  </w:endnote>
  <w:endnote w:type="continuationSeparator" w:id="1">
    <w:p w:rsidR="00782A28" w:rsidRDefault="00782A28" w:rsidP="00C41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kp-oznaczenia">
    <w:panose1 w:val="02000000000000000000"/>
    <w:charset w:val="EE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A28" w:rsidRDefault="00782A28" w:rsidP="00C41800">
      <w:pPr>
        <w:spacing w:after="0" w:line="240" w:lineRule="auto"/>
      </w:pPr>
      <w:r>
        <w:separator/>
      </w:r>
    </w:p>
  </w:footnote>
  <w:footnote w:type="continuationSeparator" w:id="1">
    <w:p w:rsidR="00782A28" w:rsidRDefault="00782A28" w:rsidP="00C41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5AFA"/>
    <w:multiLevelType w:val="hybridMultilevel"/>
    <w:tmpl w:val="7A88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45C17"/>
    <w:multiLevelType w:val="hybridMultilevel"/>
    <w:tmpl w:val="A900D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1EAE"/>
    <w:rsid w:val="000365EB"/>
    <w:rsid w:val="00321F58"/>
    <w:rsid w:val="004C7563"/>
    <w:rsid w:val="00534878"/>
    <w:rsid w:val="00782A28"/>
    <w:rsid w:val="00975C6D"/>
    <w:rsid w:val="009B1EAE"/>
    <w:rsid w:val="00C41800"/>
    <w:rsid w:val="00C82647"/>
    <w:rsid w:val="00D17BD2"/>
    <w:rsid w:val="00F32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E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1EAE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418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418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4180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4C75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inzart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</dc:creator>
  <cp:keywords/>
  <dc:description/>
  <cp:lastModifiedBy>maciek</cp:lastModifiedBy>
  <cp:revision>4</cp:revision>
  <dcterms:created xsi:type="dcterms:W3CDTF">2012-03-26T10:19:00Z</dcterms:created>
  <dcterms:modified xsi:type="dcterms:W3CDTF">2012-04-01T17:47:00Z</dcterms:modified>
</cp:coreProperties>
</file>